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B7F3B">
        <w:rPr>
          <w:rFonts w:ascii="Times New Roman" w:hAnsi="Times New Roman" w:cs="Times New Roman"/>
          <w:sz w:val="27"/>
          <w:szCs w:val="27"/>
        </w:rPr>
        <w:t>Казанская межрайонная природоохранная прокуратура разъясняет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особенности утверждения и разработки производственного экологического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контроля согласно законодательству Российской Федерации</w:t>
      </w:r>
    </w:p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7F3B">
        <w:rPr>
          <w:rFonts w:ascii="Times New Roman" w:hAnsi="Times New Roman" w:cs="Times New Roman"/>
          <w:sz w:val="27"/>
          <w:szCs w:val="27"/>
        </w:rPr>
        <w:t>В соответствии с пунктом 2 статьи 67 Федерального закона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10.01.2002 № 7-ФЗ «Об охране окружающей среды» юридические лица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индивидуальные предприниматели, осуществляющие хозяйственную и (или) иную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деятельность на объектах I, II и III категорий, разрабатывают и утверждают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программу производственного экологического контроля, осуществляют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производственный экологический контроль в соответствии с установленными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требованиями, документируют информацию и хранят данные, полученные по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результатам осуществления производственного</w:t>
      </w:r>
      <w:proofErr w:type="gramEnd"/>
      <w:r w:rsidRPr="002B7F3B">
        <w:rPr>
          <w:rFonts w:ascii="Times New Roman" w:hAnsi="Times New Roman" w:cs="Times New Roman"/>
          <w:sz w:val="27"/>
          <w:szCs w:val="27"/>
        </w:rPr>
        <w:t xml:space="preserve"> экологического контроля (далее</w:t>
      </w:r>
      <w:r w:rsidRPr="002B7F3B"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- ПЭК).</w:t>
      </w:r>
    </w:p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B7F3B">
        <w:rPr>
          <w:rFonts w:ascii="Times New Roman" w:hAnsi="Times New Roman" w:cs="Times New Roman"/>
          <w:sz w:val="27"/>
          <w:szCs w:val="27"/>
        </w:rPr>
        <w:t>Критерии отнесения объектов НВОС к объектам I, II, III и IV категорий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утверждены постановлением Правительства Российской Федерации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31.12.2020 № 2398</w:t>
      </w:r>
      <w:r w:rsidRPr="002B7F3B">
        <w:rPr>
          <w:rFonts w:ascii="Times New Roman" w:hAnsi="Times New Roman" w:cs="Times New Roman"/>
          <w:sz w:val="27"/>
          <w:szCs w:val="27"/>
        </w:rPr>
        <w:t>.</w:t>
      </w:r>
    </w:p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B7F3B">
        <w:rPr>
          <w:rFonts w:ascii="Times New Roman" w:hAnsi="Times New Roman" w:cs="Times New Roman"/>
          <w:sz w:val="27"/>
          <w:szCs w:val="27"/>
        </w:rPr>
        <w:t>С учетом вышеуказанных критериев, установленных для объектов IV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категории, на таких объектах может осуществляться деятельность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производству продукции, которая оказывает минимальное негативное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 xml:space="preserve">воздействие на окружающую среду, в </w:t>
      </w:r>
      <w:proofErr w:type="gramStart"/>
      <w:r w:rsidRPr="002B7F3B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Pr="002B7F3B">
        <w:rPr>
          <w:rFonts w:ascii="Times New Roman" w:hAnsi="Times New Roman" w:cs="Times New Roman"/>
          <w:sz w:val="27"/>
          <w:szCs w:val="27"/>
        </w:rPr>
        <w:t xml:space="preserve"> с чем производственный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экологический контроль в отношении таких объектов не осуществляется.</w:t>
      </w:r>
    </w:p>
    <w:p w:rsid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B7F3B">
        <w:rPr>
          <w:rFonts w:ascii="Times New Roman" w:hAnsi="Times New Roman" w:cs="Times New Roman"/>
          <w:sz w:val="27"/>
          <w:szCs w:val="27"/>
        </w:rPr>
        <w:t>Таким образом, в отношении объектов IV категории законодательство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Российской Федерации требований о разработке и утверждении программы ПЭК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7F3B">
        <w:rPr>
          <w:rFonts w:ascii="Times New Roman" w:hAnsi="Times New Roman" w:cs="Times New Roman"/>
          <w:sz w:val="27"/>
          <w:szCs w:val="27"/>
        </w:rPr>
        <w:t>не содержит.</w:t>
      </w:r>
    </w:p>
    <w:p w:rsid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7F3B" w:rsidRPr="002B7F3B" w:rsidRDefault="002B7F3B" w:rsidP="002B7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B7F3B" w:rsidRPr="002B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B"/>
    <w:rsid w:val="00180894"/>
    <w:rsid w:val="002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2023-12-08T07:52:00Z</dcterms:created>
  <dcterms:modified xsi:type="dcterms:W3CDTF">2023-12-08T07:56:00Z</dcterms:modified>
</cp:coreProperties>
</file>